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-2005036768"/>
        <w:docPartObj>
          <w:docPartGallery w:val="Cover Pages"/>
          <w:docPartUnique/>
        </w:docPartObj>
      </w:sdtPr>
      <w:sdtContent>
        <w:p w:rsidR="004F19A3" w:rsidRDefault="004F19A3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9E6E8" wp14:editId="650C3B67">
                    <wp:simplePos x="0" y="0"/>
                    <mc:AlternateContent>
                      <mc:Choice Requires="wp14">
                        <wp:positionH relativeFrom="page">
                          <wp14:pctPosHOffset>2000</wp14:pctPosHOffset>
                        </wp:positionH>
                      </mc:Choice>
                      <mc:Fallback>
                        <wp:positionH relativeFrom="page">
                          <wp:posOffset>151130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2000</wp14:pctPosVOffset>
                        </wp:positionV>
                      </mc:Choice>
                      <mc:Fallback>
                        <wp:positionV relativeFrom="page">
                          <wp:posOffset>213360</wp:posOffset>
                        </wp:positionV>
                      </mc:Fallback>
                    </mc:AlternateContent>
                    <wp:extent cx="5363210" cy="9655810"/>
                    <wp:effectExtent l="0" t="0" r="0" b="0"/>
                    <wp:wrapNone/>
                    <wp:docPr id="47" name="Rettangolo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363210" cy="965581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FFFFFF" w:themeColor="background1"/>
                                    <w:sz w:val="72"/>
                                    <w:szCs w:val="72"/>
                                  </w:rPr>
                                  <w:alias w:val="Titolo"/>
                                  <w:id w:val="-1070349389"/>
    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    <w:text/>
                                </w:sdtPr>
                                <w:sdtContent>
                                  <w:p w:rsidR="004F19A3" w:rsidRDefault="004F19A3" w:rsidP="004F19A3">
                                    <w:pPr>
                                      <w:pStyle w:val="Titolo"/>
                                      <w:pBdr>
                                        <w:bottom w:val="none" w:sz="0" w:space="0" w:color="auto"/>
                                      </w:pBdr>
                                      <w:jc w:val="right"/>
                                      <w:rPr>
                                        <w:caps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</w:pPr>
                                    <w:r w:rsidRPr="004F19A3">
                                      <w:rPr>
                                        <w:caps/>
                                        <w:color w:val="FFFFFF" w:themeColor="background1"/>
                                        <w:sz w:val="72"/>
                                        <w:szCs w:val="72"/>
                                      </w:rPr>
                                      <w:t>MANUALE TECNICOProgrammi HP Prime per il calcolo del diametro di orifizi</w:t>
                                    </w:r>
                                  </w:p>
                                </w:sdtContent>
                              </w:sdt>
                              <w:p w:rsidR="004F19A3" w:rsidRDefault="004F19A3">
                                <w:pPr>
                                  <w:spacing w:before="240"/>
                                  <w:ind w:left="720"/>
                                  <w:jc w:val="right"/>
                                  <w:rPr>
                                    <w:color w:val="FFFFFF" w:themeColor="background1"/>
                                  </w:rPr>
                                </w:pPr>
                              </w:p>
                              <w:sdt>
                                <w:sdtPr>
                                  <w:rPr>
                                    <w:color w:val="FFFFFF" w:themeColor="background1"/>
                                    <w:sz w:val="21"/>
                                    <w:szCs w:val="21"/>
                                  </w:rPr>
                                  <w:alias w:val="Sunto"/>
                                  <w:id w:val="307982498"/>
                                  <w:showingPlcHdr/>
                                  <w:dataBinding w:prefixMappings="xmlns:ns0='http://schemas.microsoft.com/office/2006/coverPageProps'" w:xpath="/ns0:CoverPageProperties[1]/ns0:Abstract[1]" w:storeItemID="{55AF091B-3C7A-41E3-B477-F2FDAA23CFDA}"/>
                                  <w:text/>
                                </w:sdtPr>
                                <w:sdtContent>
                                  <w:p w:rsidR="004F19A3" w:rsidRDefault="004F19A3">
                                    <w:pPr>
                                      <w:spacing w:before="240"/>
                                      <w:ind w:left="1008"/>
                                      <w:jc w:val="right"/>
                                      <w:rPr>
                                        <w:color w:val="FFFFFF" w:themeColor="background1"/>
                                      </w:rPr>
                                    </w:pPr>
                                    <w:r>
                                      <w:rPr>
                                        <w:color w:val="FFFFFF" w:themeColor="background1"/>
                                        <w:sz w:val="21"/>
                                        <w:szCs w:val="21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274320" tIns="914400" rIns="27432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69000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Rettangolo 47" o:spid="_x0000_s1026" style="position:absolute;margin-left:0;margin-top:0;width:422.3pt;height:760.3pt;z-index:251659264;visibility:visible;mso-wrap-style:square;mso-width-percent:690;mso-height-percent:960;mso-left-percent:20;mso-top-percent:20;mso-wrap-distance-left:9pt;mso-wrap-distance-top:0;mso-wrap-distance-right:9pt;mso-wrap-distance-bottom:0;mso-position-horizontal-relative:page;mso-position-vertical-relative:page;mso-width-percent:690;mso-height-percent:960;mso-left-percent:20;mso-top-percent:2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" fillcolor="#4f81bd [3204]" stroked="f" strokeweight="2pt">
                    <v:path arrowok="t"/>
                    <v:textbox inset="21.6pt,1in,21.6pt">
                      <w:txbxContent>
                        <w:sdt>
                          <w:sdtPr>
                            <w:rPr>
                              <w:caps/>
                              <w:color w:val="FFFFFF" w:themeColor="background1"/>
                              <w:sz w:val="72"/>
                              <w:szCs w:val="72"/>
                            </w:rPr>
                            <w:alias w:val="Titolo"/>
                            <w:id w:val="-1070349389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p w:rsidR="004F19A3" w:rsidRDefault="004F19A3" w:rsidP="004F19A3">
                              <w:pPr>
                                <w:pStyle w:val="Titolo"/>
                                <w:pBdr>
                                  <w:bottom w:val="none" w:sz="0" w:space="0" w:color="auto"/>
                                </w:pBdr>
                                <w:jc w:val="right"/>
                                <w:rPr>
                                  <w:caps/>
                                  <w:color w:val="FFFFFF" w:themeColor="background1"/>
                                  <w:sz w:val="72"/>
                                  <w:szCs w:val="72"/>
                                </w:rPr>
                              </w:pPr>
                              <w:r w:rsidRPr="004F19A3">
                                <w:rPr>
                                  <w:caps/>
                                  <w:color w:val="FFFFFF" w:themeColor="background1"/>
                                  <w:sz w:val="72"/>
                                  <w:szCs w:val="72"/>
                                </w:rPr>
                                <w:t>MANUALE TECNICOProgrammi HP Prime per il calcolo del diametro di orifizi</w:t>
                              </w:r>
                            </w:p>
                          </w:sdtContent>
                        </w:sdt>
                        <w:p w:rsidR="004F19A3" w:rsidRDefault="004F19A3">
                          <w:pPr>
                            <w:spacing w:before="240"/>
                            <w:ind w:left="720"/>
                            <w:jc w:val="right"/>
                            <w:rPr>
                              <w:color w:val="FFFFFF" w:themeColor="background1"/>
                            </w:rPr>
                          </w:pPr>
                        </w:p>
                        <w:sdt>
                          <w:sdtPr>
                            <w:rPr>
                              <w:color w:val="FFFFFF" w:themeColor="background1"/>
                              <w:sz w:val="21"/>
                              <w:szCs w:val="21"/>
                            </w:rPr>
                            <w:alias w:val="Sunto"/>
                            <w:id w:val="307982498"/>
                            <w:showingPlcHdr/>
                            <w:dataBinding w:prefixMappings="xmlns:ns0='http://schemas.microsoft.com/office/2006/coverPageProps'" w:xpath="/ns0:CoverPageProperties[1]/ns0:Abstract[1]" w:storeItemID="{55AF091B-3C7A-41E3-B477-F2FDAA23CFDA}"/>
                            <w:text/>
                          </w:sdtPr>
                          <w:sdtContent>
                            <w:p w:rsidR="004F19A3" w:rsidRDefault="004F19A3">
                              <w:pPr>
                                <w:spacing w:before="240"/>
                                <w:ind w:left="1008"/>
                                <w:jc w:val="right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  <w:sz w:val="21"/>
                                  <w:szCs w:val="21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14FD88E" wp14:editId="0F3375EA">
                    <wp:simplePos x="0" y="0"/>
                    <mc:AlternateContent>
                      <mc:Choice Requires="wp14">
                        <wp:positionH relativeFrom="page">
                          <wp14:pctPosHOffset>73000</wp14:pctPosHOffset>
                        </wp:positionH>
                      </mc:Choice>
                      <mc:Fallback>
                        <wp:positionH relativeFrom="page">
                          <wp:posOffset>5518785</wp:posOffset>
                        </wp:positionH>
                      </mc:Fallback>
                    </mc:AlternateContent>
                    <wp:positionV relativeFrom="page">
                      <wp:align>center</wp:align>
                    </wp:positionV>
                    <wp:extent cx="1880870" cy="9655810"/>
                    <wp:effectExtent l="0" t="0" r="0" b="0"/>
                    <wp:wrapNone/>
                    <wp:docPr id="48" name="Rettangolo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1880870" cy="9655810"/>
                            </a:xfrm>
                            <a:prstGeom prst="rect">
                              <a:avLst/>
                            </a:prstGeom>
                            <a:solidFill>
                              <a:schemeClr val="tx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FFFFFF" w:themeColor="background1"/>
                                  </w:rPr>
                                  <w:alias w:val="Sottotitolo"/>
                                  <w:id w:val="1090039369"/>
      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      <w:text/>
                                </w:sdtPr>
                                <w:sdtContent>
                                  <w:p w:rsidR="004F19A3" w:rsidRDefault="004F19A3">
                                    <w:pPr>
                                      <w:pStyle w:val="Sottotitolo"/>
                                      <w:rPr>
                                        <w:color w:val="FFFFFF" w:themeColor="background1"/>
                                      </w:rPr>
                                    </w:pPr>
                                    <w:r w:rsidRPr="004F19A3">
                                      <w:rPr>
                                        <w:color w:val="FFFFFF" w:themeColor="background1"/>
                                      </w:rPr>
                                      <w:t>Fluidi incomprimibili e comprimibili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82880" tIns="45720" rIns="18288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24200</wp14:pctWidth>
                    </wp14:sizeRelH>
                    <wp14:sizeRelV relativeFrom="page">
                      <wp14:pctHeight>96000</wp14:pctHeight>
                    </wp14:sizeRelV>
                  </wp:anchor>
                </w:drawing>
              </mc:Choice>
              <mc:Fallback>
                <w:pict>
                  <v:rect id="Rettangolo 48" o:spid="_x0000_s1027" style="position:absolute;margin-left:0;margin-top:0;width:148.1pt;height:760.3pt;z-index:251660288;visibility:visible;mso-wrap-style:square;mso-width-percent:242;mso-height-percent:960;mso-left-percent:730;mso-wrap-distance-left:9pt;mso-wrap-distance-top:0;mso-wrap-distance-right:9pt;mso-wrap-distance-bottom:0;mso-position-horizontal-relative:page;mso-position-vertical:center;mso-position-vertical-relative:page;mso-width-percent:242;mso-height-percent:960;mso-left-percent:7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" fillcolor="#1f497d [3215]" stroked="f" strokeweight="2pt">
                    <v:path arrowok="t"/>
                    <v:textbox inset="14.4pt,,14.4pt"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Sottotitolo"/>
                            <w:id w:val="1090039369"/>
            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            <w:text/>
                          </w:sdtPr>
                          <w:sdtContent>
                            <w:p w:rsidR="004F19A3" w:rsidRDefault="004F19A3">
                              <w:pPr>
                                <w:pStyle w:val="Sottotitolo"/>
                                <w:rPr>
                                  <w:color w:val="FFFFFF" w:themeColor="background1"/>
                                </w:rPr>
                              </w:pPr>
                              <w:r w:rsidRPr="004F19A3">
                                <w:rPr>
                                  <w:color w:val="FFFFFF" w:themeColor="background1"/>
                                </w:rPr>
                                <w:t>Fluidi incomprimibili e comprimibili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page"/>
                  </v:rect>
                </w:pict>
              </mc:Fallback>
            </mc:AlternateContent>
          </w:r>
        </w:p>
        <w:p w:rsidR="004F19A3" w:rsidRDefault="004F19A3"/>
        <w:p w:rsidR="004F19A3" w:rsidRDefault="004F19A3">
          <w:pPr>
            <w:rPr>
              <w:rFonts w:asciiTheme="majorHAnsi" w:eastAsiaTheme="majorEastAsia" w:hAnsiTheme="majorHAnsi" w:cstheme="majorBidi"/>
              <w:color w:val="17365D" w:themeColor="text2" w:themeShade="BF"/>
              <w:spacing w:val="5"/>
              <w:kern w:val="28"/>
              <w:sz w:val="52"/>
              <w:szCs w:val="52"/>
            </w:rPr>
          </w:pPr>
          <w:r>
            <w:br w:type="page"/>
          </w:r>
        </w:p>
      </w:sdtContent>
    </w:sdt>
    <w:p w:rsidR="00D43B59" w:rsidRDefault="00D43B59" w:rsidP="00D43B59"/>
    <w:sdt>
      <w:sdtPr>
        <w:id w:val="-2048976763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4F19A3" w:rsidRDefault="004F19A3">
          <w:pPr>
            <w:pStyle w:val="Titolosommario"/>
          </w:pPr>
          <w:r>
            <w:t>Sommario</w:t>
          </w:r>
        </w:p>
        <w:p w:rsidR="004F19A3" w:rsidRDefault="004F19A3">
          <w:pPr>
            <w:pStyle w:val="Sommario1"/>
            <w:tabs>
              <w:tab w:val="right" w:leader="dot" w:pos="9628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1978532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1. Introduzione generale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33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1.1 Scopo dei programmi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34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1.2 Differenza tra fluidi incomprimibili e comprimibili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35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1.3 Quando usare ciascun programma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36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2. Formule per fluidi incomprimibili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37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2.1 Numero di Reynolds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38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2.3 Equazione iterativa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39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3. Formule per fluidi comprimibili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0" w:history="1">
            <w:r w:rsidRPr="00F14C17">
              <w:rPr>
                <w:rStyle w:val="Collegamentoipertestuale"/>
                <w:noProof/>
              </w:rPr>
              <w:t>3.1 Fattore di espansione (ISO 5167 semplificato)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1" w:history="1">
            <w:r w:rsidRPr="00F14C17">
              <w:rPr>
                <w:rStyle w:val="Collegamentoipertestuale"/>
                <w:noProof/>
              </w:rPr>
              <w:t>3.2 Densità del gas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2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3.3 Numero di Reynolds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43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4. Procedura di calcolo dei programmi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4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4.1 Input richiesti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5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4.2 Passi dell’algoritmo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6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4.3 Criterio di convergenza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47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4.4 Controlli di sicurezza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48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5. Algoritmo iterativo e convergenza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49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6. Funzionamento grafico su HP Prime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50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7. Esempi numerici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51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7.1 Fluido incomprimibile (acqua)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52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7.2 Fluido comprimibile (aria)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53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8. Note ingegneristiche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2"/>
            <w:tabs>
              <w:tab w:val="right" w:leader="dot" w:pos="9628"/>
            </w:tabs>
            <w:rPr>
              <w:noProof/>
            </w:rPr>
          </w:pPr>
          <w:hyperlink w:anchor="_Toc221978554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9. Appendice – Codice completo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55" w:history="1">
            <w:r w:rsidRPr="00F14C17">
              <w:rPr>
                <w:rStyle w:val="Collegamentoipertestuale"/>
                <w:rFonts w:eastAsia="Times New Roman"/>
                <w:noProof/>
                <w:lang w:eastAsia="it-IT"/>
              </w:rPr>
              <w:t>9.1 Programma HP Prime – Fluido incomprimibile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pPr>
            <w:pStyle w:val="Sommario3"/>
            <w:tabs>
              <w:tab w:val="right" w:leader="dot" w:pos="9628"/>
            </w:tabs>
            <w:rPr>
              <w:noProof/>
            </w:rPr>
          </w:pPr>
          <w:hyperlink w:anchor="_Toc221978556" w:history="1">
            <w:r w:rsidRPr="00F14C17">
              <w:rPr>
                <w:rStyle w:val="Collegamentoipertestuale"/>
                <w:noProof/>
              </w:rPr>
              <w:t>9.2 Programma HP Prime – Fluido comprimibile (con T1 e 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_Toc221978556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F19A3" w:rsidRDefault="004F19A3">
          <w:r>
            <w:rPr>
              <w:b/>
              <w:bCs/>
            </w:rPr>
            <w:fldChar w:fldCharType="end"/>
          </w:r>
        </w:p>
      </w:sdtContent>
    </w:sdt>
    <w:p w:rsidR="00BB2A5D" w:rsidRDefault="004F19A3"/>
    <w:p w:rsidR="00D43B59" w:rsidRDefault="00D43B59"/>
    <w:p w:rsidR="00D43B59" w:rsidRDefault="00D43B59"/>
    <w:p w:rsidR="00D43B59" w:rsidRDefault="00D43B59"/>
    <w:p w:rsidR="00D43B59" w:rsidRDefault="00D43B59"/>
    <w:p w:rsidR="00D43B59" w:rsidRPr="00D43B59" w:rsidRDefault="00D43B59" w:rsidP="00E16D5E">
      <w:pPr>
        <w:pStyle w:val="Titolo1"/>
        <w:rPr>
          <w:rFonts w:eastAsia="Times New Roman"/>
          <w:lang w:eastAsia="it-IT"/>
        </w:rPr>
      </w:pPr>
      <w:bookmarkStart w:id="0" w:name="_Toc221978532"/>
      <w:bookmarkStart w:id="1" w:name="_GoBack"/>
      <w:bookmarkEnd w:id="1"/>
      <w:r w:rsidRPr="00D43B59">
        <w:rPr>
          <w:rFonts w:eastAsia="Times New Roman"/>
          <w:lang w:eastAsia="it-IT"/>
        </w:rPr>
        <w:lastRenderedPageBreak/>
        <w:t>1. Introduzione generale</w:t>
      </w:r>
      <w:bookmarkEnd w:id="0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Questo manuale descrive due programmi sviluppati per la calcolatrice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HP Prime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dedicati al calcolo del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diametro dell’orifizio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la misura di portata tramite differenziale di pressione, secondo i principi della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norma ISO 5167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 due programmi sono:</w:t>
      </w:r>
    </w:p>
    <w:p w:rsidR="00D43B59" w:rsidRPr="00D43B59" w:rsidRDefault="00D43B59" w:rsidP="00D43B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ORIFIZIO_INCOMP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per fluidi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incomprimibili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(liquidi)</w:t>
      </w:r>
    </w:p>
    <w:p w:rsidR="00D43B59" w:rsidRPr="00D43B59" w:rsidRDefault="00D43B59" w:rsidP="00D43B5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ORIFIZIO_COMP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per fluidi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comprimibili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(gas e vapori)</w:t>
      </w:r>
    </w:p>
    <w:p w:rsidR="00D43B59" w:rsidRPr="00D43B59" w:rsidRDefault="00D43B59" w:rsidP="00E16D5E">
      <w:pPr>
        <w:pStyle w:val="Titolo2"/>
        <w:rPr>
          <w:rFonts w:eastAsia="Times New Roman"/>
          <w:lang w:eastAsia="it-IT"/>
        </w:rPr>
      </w:pPr>
      <w:bookmarkStart w:id="2" w:name="_Toc221978533"/>
      <w:r w:rsidRPr="00D43B59">
        <w:rPr>
          <w:rFonts w:eastAsia="Times New Roman"/>
          <w:lang w:eastAsia="it-IT"/>
        </w:rPr>
        <w:t>1.1 Scopo dei programmi</w:t>
      </w:r>
      <w:bookmarkEnd w:id="2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 programmi calcolano il diametro dell’orifizio d necessario per ottenere una portata nota, risolvendo numericamente l’equazione dell’orifizio tramite un algoritmo iterativo.</w:t>
      </w:r>
    </w:p>
    <w:p w:rsidR="00D43B59" w:rsidRPr="00D43B59" w:rsidRDefault="00D43B59" w:rsidP="00E16D5E">
      <w:pPr>
        <w:pStyle w:val="Titolo2"/>
        <w:rPr>
          <w:rFonts w:eastAsia="Times New Roman"/>
          <w:lang w:eastAsia="it-IT"/>
        </w:rPr>
      </w:pPr>
      <w:bookmarkStart w:id="3" w:name="_Toc221978534"/>
      <w:r w:rsidRPr="00D43B59">
        <w:rPr>
          <w:rFonts w:eastAsia="Times New Roman"/>
          <w:lang w:eastAsia="it-IT"/>
        </w:rPr>
        <w:t>1.2 Differenza tra fluidi incomprimibili e comprimibili</w:t>
      </w:r>
      <w:bookmarkEnd w:id="3"/>
    </w:p>
    <w:p w:rsidR="00D43B59" w:rsidRPr="00D43B59" w:rsidRDefault="00D43B59" w:rsidP="00D43B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Incomprimibili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: densità costante (acqua, oli, glicole, liquidi in generale)</w:t>
      </w:r>
    </w:p>
    <w:p w:rsidR="00D43B59" w:rsidRPr="00D43B59" w:rsidRDefault="00D43B59" w:rsidP="00D43B5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Comprimibili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: densità variabile con pressione e temperatura (aria, gas tecnici, vapore)</w:t>
      </w:r>
    </w:p>
    <w:p w:rsidR="00D43B59" w:rsidRPr="00D43B59" w:rsidRDefault="00D43B59" w:rsidP="00E16D5E">
      <w:pPr>
        <w:pStyle w:val="Titolo3"/>
        <w:rPr>
          <w:rFonts w:eastAsia="Times New Roman"/>
          <w:lang w:eastAsia="it-IT"/>
        </w:rPr>
      </w:pPr>
      <w:bookmarkStart w:id="4" w:name="_Toc221978535"/>
      <w:r w:rsidRPr="00D43B59">
        <w:rPr>
          <w:rFonts w:eastAsia="Times New Roman"/>
          <w:lang w:eastAsia="it-IT"/>
        </w:rPr>
        <w:t>1.3 Quando usare ciascun programma</w:t>
      </w:r>
      <w:bookmarkEnd w:id="4"/>
    </w:p>
    <w:p w:rsidR="00D43B59" w:rsidRPr="00D43B59" w:rsidRDefault="00D43B59" w:rsidP="00D43B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Usa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ORIFIZIO_INCOMP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liquidi.</w:t>
      </w:r>
    </w:p>
    <w:p w:rsidR="00D43B59" w:rsidRPr="00D43B59" w:rsidRDefault="00D43B59" w:rsidP="00D43B59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Usa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ORIFIZIO_COMP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 gas e vapori, soprattutto quando \Delta P/P_1&gt;0.05.</w:t>
      </w:r>
    </w:p>
    <w:p w:rsidR="00D43B59" w:rsidRDefault="00D43B59"/>
    <w:p w:rsidR="00D43B59" w:rsidRPr="00D43B59" w:rsidRDefault="00D43B59" w:rsidP="00E16D5E">
      <w:pPr>
        <w:pStyle w:val="Titolo2"/>
        <w:rPr>
          <w:rFonts w:eastAsia="Times New Roman"/>
          <w:lang w:eastAsia="it-IT"/>
        </w:rPr>
      </w:pPr>
      <w:bookmarkStart w:id="5" w:name="_Toc221978536"/>
      <w:r w:rsidRPr="00D43B59">
        <w:rPr>
          <w:rFonts w:eastAsia="Times New Roman"/>
          <w:lang w:eastAsia="it-IT"/>
        </w:rPr>
        <w:t>2. Formule per fluidi incomprimibili</w:t>
      </w:r>
      <w:bookmarkEnd w:id="5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La portata volumetrica attraverso un orifizio è</w:t>
      </w:r>
    </w:p>
    <w:p w:rsidR="00D43B59" w:rsidRDefault="00D43B59">
      <w:r w:rsidRPr="00D43B59">
        <w:drawing>
          <wp:inline distT="0" distB="0" distL="0" distR="0" wp14:anchorId="5A3CF4A3" wp14:editId="6F82061A">
            <wp:extent cx="1876687" cy="752580"/>
            <wp:effectExtent l="0" t="0" r="9525" b="952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6687" cy="752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dove: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Q = portata volumetrica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[m³/s]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coefficiente di scarico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[-]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 = area dell’orifizio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[m²]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Δ</w:t>
      </w: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 = differenza di pressione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</w:t>
      </w:r>
      <w:proofErr w:type="spellStart"/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]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ρ</w:t>
      </w: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= densità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[kg/m³]</w:t>
      </w:r>
    </w:p>
    <w:p w:rsidR="00E16D5E" w:rsidRPr="00E16D5E" w:rsidRDefault="00E16D5E" w:rsidP="00E16D5E">
      <w:pPr>
        <w:pStyle w:val="Paragrafoelenco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β</w:t>
      </w: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=d/D = rapporto diametri </w:t>
      </w:r>
      <w:r w:rsidRPr="00E16D5E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[-]</w:t>
      </w:r>
    </w:p>
    <w:p w:rsidR="00E16D5E" w:rsidRPr="00D43B59" w:rsidRDefault="00D43B59" w:rsidP="00E16D5E">
      <w:pPr>
        <w:pStyle w:val="Titolo3"/>
        <w:rPr>
          <w:rFonts w:eastAsia="Times New Roman"/>
          <w:lang w:eastAsia="it-IT"/>
        </w:rPr>
      </w:pPr>
      <w:bookmarkStart w:id="6" w:name="_Toc221978537"/>
      <w:r w:rsidRPr="00D43B59">
        <w:rPr>
          <w:rFonts w:eastAsia="Times New Roman"/>
          <w:lang w:eastAsia="it-IT"/>
        </w:rPr>
        <w:lastRenderedPageBreak/>
        <w:t>2.1 Numero di Reynolds</w:t>
      </w:r>
      <w:bookmarkEnd w:id="6"/>
    </w:p>
    <w:p w:rsidR="00D43B59" w:rsidRDefault="00D43B59">
      <w:r w:rsidRPr="00D43B59">
        <w:drawing>
          <wp:inline distT="0" distB="0" distL="0" distR="0" wp14:anchorId="6A30FB12" wp14:editId="741CC378">
            <wp:extent cx="1228896" cy="581106"/>
            <wp:effectExtent l="0" t="0" r="9525" b="9525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28896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D5E" w:rsidRDefault="00E16D5E">
      <w:r w:rsidRPr="00E16D5E">
        <w:drawing>
          <wp:inline distT="0" distB="0" distL="0" distR="0" wp14:anchorId="0E83BBF2" wp14:editId="6ECDF55F">
            <wp:extent cx="2638793" cy="1343212"/>
            <wp:effectExtent l="0" t="0" r="9525" b="9525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8793" cy="1343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Default="00D43B59">
      <w:r>
        <w:t>2.2 Coefficiente di scarico (forma semplificata</w:t>
      </w:r>
      <w:r>
        <w:t>)</w:t>
      </w:r>
    </w:p>
    <w:p w:rsidR="00D43B59" w:rsidRDefault="00D43B59">
      <w:r w:rsidRPr="00D43B59">
        <w:drawing>
          <wp:inline distT="0" distB="0" distL="0" distR="0" wp14:anchorId="6E4B4222" wp14:editId="5834FFAC">
            <wp:extent cx="1476581" cy="552527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76581" cy="552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E16D5E">
      <w:pPr>
        <w:pStyle w:val="Titolo3"/>
        <w:rPr>
          <w:rFonts w:eastAsia="Times New Roman"/>
          <w:lang w:eastAsia="it-IT"/>
        </w:rPr>
      </w:pPr>
      <w:bookmarkStart w:id="7" w:name="_Toc221978538"/>
      <w:r w:rsidRPr="00D43B59">
        <w:rPr>
          <w:rFonts w:eastAsia="Times New Roman"/>
          <w:lang w:eastAsia="it-IT"/>
        </w:rPr>
        <w:t>2.3 Equazione iterativa</w:t>
      </w:r>
      <w:bookmarkEnd w:id="7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Il programma risolve per d confrontando:</w:t>
      </w:r>
    </w:p>
    <w:p w:rsidR="00D43B59" w:rsidRPr="00D43B59" w:rsidRDefault="00D43B59" w:rsidP="00D43B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portata desiderata Q</w:t>
      </w:r>
    </w:p>
    <w:p w:rsidR="00D43B59" w:rsidRPr="00D43B59" w:rsidRDefault="00D43B59" w:rsidP="00D43B59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portata calcolata Q_{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calc</w:t>
      </w:r>
      <w:proofErr w:type="spellEnd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}</w:t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e aggiornando:</w:t>
      </w:r>
    </w:p>
    <w:p w:rsidR="00D43B59" w:rsidRDefault="00D43B59">
      <w:r w:rsidRPr="00D43B59">
        <w:drawing>
          <wp:inline distT="0" distB="0" distL="0" distR="0" wp14:anchorId="044143ED" wp14:editId="56D797CA">
            <wp:extent cx="2095792" cy="419158"/>
            <wp:effectExtent l="0" t="0" r="0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792" cy="41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con k fattore di rilassamento.</w:t>
      </w:r>
    </w:p>
    <w:p w:rsidR="00D43B59" w:rsidRPr="00D43B59" w:rsidRDefault="00D43B59" w:rsidP="00E16D5E">
      <w:pPr>
        <w:pStyle w:val="Titolo2"/>
        <w:rPr>
          <w:rFonts w:eastAsia="Times New Roman"/>
          <w:lang w:eastAsia="it-IT"/>
        </w:rPr>
      </w:pPr>
      <w:bookmarkStart w:id="8" w:name="_Toc221978539"/>
      <w:r w:rsidRPr="00D43B59">
        <w:rPr>
          <w:rFonts w:eastAsia="Times New Roman"/>
          <w:lang w:eastAsia="it-IT"/>
        </w:rPr>
        <w:t>3. Formule per fluidi comprimibili</w:t>
      </w:r>
      <w:bookmarkEnd w:id="8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i gas, la portata deve includere il </w:t>
      </w: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fattore di espansione Y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:rsidR="00D43B59" w:rsidRDefault="00D43B59">
      <w:r w:rsidRPr="00D43B59">
        <w:drawing>
          <wp:inline distT="0" distB="0" distL="0" distR="0" wp14:anchorId="27E6FF2B" wp14:editId="63D7E5D7">
            <wp:extent cx="1895740" cy="704948"/>
            <wp:effectExtent l="0" t="0" r="952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95740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D5E" w:rsidRDefault="00E16D5E">
      <w:r w:rsidRPr="00E16D5E">
        <w:drawing>
          <wp:inline distT="0" distB="0" distL="0" distR="0" wp14:anchorId="6C996569" wp14:editId="53D45418">
            <wp:extent cx="2924583" cy="895475"/>
            <wp:effectExtent l="0" t="0" r="9525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24583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Default="00D43B59" w:rsidP="00E16D5E">
      <w:pPr>
        <w:pStyle w:val="Titolo3"/>
      </w:pPr>
      <w:bookmarkStart w:id="9" w:name="_Toc221978540"/>
      <w:r>
        <w:lastRenderedPageBreak/>
        <w:t>3.1 Fattore di espansione (ISO 5167 semplificato</w:t>
      </w:r>
      <w:r>
        <w:t>)</w:t>
      </w:r>
      <w:bookmarkEnd w:id="9"/>
    </w:p>
    <w:p w:rsidR="00D43B59" w:rsidRDefault="00D43B59">
      <w:r w:rsidRPr="00D43B59">
        <w:drawing>
          <wp:inline distT="0" distB="0" distL="0" distR="0" wp14:anchorId="13AB0CBD" wp14:editId="24147758">
            <wp:extent cx="1552792" cy="514422"/>
            <wp:effectExtent l="0" t="0" r="9525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514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D5E" w:rsidRDefault="00E16D5E">
      <w:r w:rsidRPr="00E16D5E">
        <w:drawing>
          <wp:inline distT="0" distB="0" distL="0" distR="0" wp14:anchorId="403325CA" wp14:editId="053D806A">
            <wp:extent cx="2629267" cy="704948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9267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Default="00D43B59" w:rsidP="004F19A3">
      <w:pPr>
        <w:pStyle w:val="Titolo3"/>
      </w:pPr>
      <w:bookmarkStart w:id="10" w:name="_Toc221978541"/>
      <w:r>
        <w:t>3.2 Densità del gas</w:t>
      </w:r>
      <w:bookmarkEnd w:id="10"/>
    </w:p>
    <w:p w:rsidR="00D43B59" w:rsidRDefault="00D43B59">
      <w:r w:rsidRPr="00D43B59">
        <w:drawing>
          <wp:inline distT="0" distB="0" distL="0" distR="0" wp14:anchorId="237427AB" wp14:editId="3A2297B3">
            <wp:extent cx="943107" cy="657317"/>
            <wp:effectExtent l="0" t="0" r="9525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3107" cy="65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6D5E" w:rsidRDefault="00D43B59" w:rsidP="00D43B59">
      <w:pPr>
        <w:spacing w:before="100" w:beforeAutospacing="1" w:after="100" w:afterAutospacing="1" w:line="240" w:lineRule="auto"/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dove:</w:t>
      </w:r>
      <w:r w:rsidR="00E16D5E" w:rsidRPr="00E16D5E">
        <w:t xml:space="preserve"> </w:t>
      </w:r>
    </w:p>
    <w:p w:rsidR="00D43B59" w:rsidRPr="00D43B59" w:rsidRDefault="00E16D5E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drawing>
          <wp:inline distT="0" distB="0" distL="0" distR="0" wp14:anchorId="5C2279EE" wp14:editId="31AC7960">
            <wp:extent cx="3410426" cy="647790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11" w:name="_Toc221978542"/>
      <w:r w:rsidRPr="00D43B59">
        <w:rPr>
          <w:rFonts w:eastAsia="Times New Roman"/>
          <w:lang w:eastAsia="it-IT"/>
        </w:rPr>
        <w:t>3.3 Numero di Reynolds</w:t>
      </w:r>
      <w:bookmarkEnd w:id="11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Identico al caso incomprimibile, ma con densità calcolata da P_1,T_1.</w:t>
      </w:r>
    </w:p>
    <w:p w:rsidR="00D43B59" w:rsidRPr="00D43B59" w:rsidRDefault="00D43B59" w:rsidP="004F19A3">
      <w:pPr>
        <w:pStyle w:val="Titolo2"/>
        <w:rPr>
          <w:rFonts w:eastAsia="Times New Roman"/>
          <w:lang w:eastAsia="it-IT"/>
        </w:rPr>
      </w:pPr>
      <w:bookmarkStart w:id="12" w:name="_Toc221978543"/>
      <w:r w:rsidRPr="00D43B59">
        <w:rPr>
          <w:rFonts w:eastAsia="Times New Roman"/>
          <w:lang w:eastAsia="it-IT"/>
        </w:rPr>
        <w:t>4. Procedura di calcolo dei programmi</w:t>
      </w:r>
      <w:bookmarkEnd w:id="12"/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13" w:name="_Toc221978544"/>
      <w:r w:rsidRPr="00D43B59">
        <w:rPr>
          <w:rFonts w:eastAsia="Times New Roman"/>
          <w:lang w:eastAsia="it-IT"/>
        </w:rPr>
        <w:t>4.1 Input richiesti</w:t>
      </w:r>
      <w:bookmarkEnd w:id="13"/>
    </w:p>
    <w:p w:rsid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Incomprimibili</w:t>
      </w:r>
    </w:p>
    <w:p w:rsidR="00E16D5E" w:rsidRPr="00D43B59" w:rsidRDefault="00E16D5E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drawing>
          <wp:inline distT="0" distB="0" distL="0" distR="0" wp14:anchorId="40B93084" wp14:editId="1B870D39">
            <wp:extent cx="1200318" cy="1648055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318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Comprimibili</w:t>
      </w:r>
    </w:p>
    <w:p w:rsidR="00E16D5E" w:rsidRPr="00D43B59" w:rsidRDefault="00E16D5E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drawing>
          <wp:inline distT="0" distB="0" distL="0" distR="0" wp14:anchorId="2713124F" wp14:editId="21B228EF">
            <wp:extent cx="1257475" cy="236253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57475" cy="236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14" w:name="_Toc221978545"/>
      <w:r w:rsidRPr="00D43B59">
        <w:rPr>
          <w:rFonts w:eastAsia="Times New Roman"/>
          <w:lang w:eastAsia="it-IT"/>
        </w:rPr>
        <w:t>4.2 Passi dell’algoritmo</w:t>
      </w:r>
      <w:bookmarkEnd w:id="14"/>
    </w:p>
    <w:p w:rsidR="00D43B59" w:rsidRPr="00D43B59" w:rsidRDefault="00D43B59" w:rsidP="00D43B5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Symbol" w:cs="Times New Roman"/>
          <w:sz w:val="24"/>
          <w:szCs w:val="24"/>
          <w:lang w:eastAsia="it-IT"/>
        </w:rPr>
        <w:t>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Stima iniziale di d=D/2</w:t>
      </w:r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Calcolo di A,\beta ,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Re,C_d</w:t>
      </w:r>
      <w:proofErr w:type="spellEnd"/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Calcolo di Y (solo gas)</w:t>
      </w:r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Calcolo della portata teorica</w:t>
      </w:r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Confronto con la portata desiderata</w:t>
      </w:r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Aggiornamento di d</w:t>
      </w:r>
    </w:p>
    <w:p w:rsidR="00D43B59" w:rsidRPr="00D43B59" w:rsidRDefault="00D43B59" w:rsidP="00D43B59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Ripetizione fino a convergenza</w:t>
      </w:r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15" w:name="_Toc221978546"/>
      <w:r w:rsidRPr="00D43B59">
        <w:rPr>
          <w:rFonts w:eastAsia="Times New Roman"/>
          <w:lang w:eastAsia="it-IT"/>
        </w:rPr>
        <w:t>4.3 Criterio di convergenza</w:t>
      </w:r>
      <w:bookmarkEnd w:id="15"/>
    </w:p>
    <w:p w:rsidR="00D43B59" w:rsidRDefault="00D43B59">
      <w:r w:rsidRPr="00D43B59">
        <w:drawing>
          <wp:inline distT="0" distB="0" distL="0" distR="0" wp14:anchorId="4AD91032" wp14:editId="044F30EC">
            <wp:extent cx="1505160" cy="581106"/>
            <wp:effectExtent l="0" t="0" r="0" b="9525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05160" cy="581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16" w:name="_Toc221978547"/>
      <w:r w:rsidRPr="00D43B59">
        <w:rPr>
          <w:rFonts w:eastAsia="Times New Roman"/>
          <w:lang w:eastAsia="it-IT"/>
        </w:rPr>
        <w:t>4.4 Controlli di sicurezza</w:t>
      </w:r>
      <w:bookmarkEnd w:id="16"/>
    </w:p>
    <w:p w:rsidR="00D43B59" w:rsidRPr="00D43B59" w:rsidRDefault="00D43B59" w:rsidP="00D43B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β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&lt;1</w:t>
      </w:r>
    </w:p>
    <w:p w:rsidR="00D43B59" w:rsidRPr="00D43B59" w:rsidRDefault="00D43B59" w:rsidP="00D43B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β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^4&gt;0</w:t>
      </w:r>
    </w:p>
    <w:p w:rsidR="00D43B59" w:rsidRPr="00D43B59" w:rsidRDefault="00D43B59" w:rsidP="00D43B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limite massimo di iterazioni</w:t>
      </w:r>
    </w:p>
    <w:p w:rsidR="00D43B59" w:rsidRPr="00D43B59" w:rsidRDefault="00D43B59" w:rsidP="00D43B59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valori fisici coerenti</w:t>
      </w:r>
    </w:p>
    <w:p w:rsidR="00D43B59" w:rsidRPr="00D43B59" w:rsidRDefault="00D43B59" w:rsidP="004F19A3">
      <w:pPr>
        <w:pStyle w:val="Titolo2"/>
        <w:rPr>
          <w:rFonts w:eastAsia="Times New Roman"/>
          <w:lang w:eastAsia="it-IT"/>
        </w:rPr>
      </w:pPr>
      <w:bookmarkStart w:id="17" w:name="_Toc221978548"/>
      <w:r w:rsidRPr="00D43B59">
        <w:rPr>
          <w:rFonts w:eastAsia="Times New Roman"/>
          <w:lang w:eastAsia="it-IT"/>
        </w:rPr>
        <w:t>5. Algoritmo iterativo e convergenza</w:t>
      </w:r>
      <w:bookmarkEnd w:id="17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L’algoritmo è necessario perché:</w:t>
      </w:r>
    </w:p>
    <w:p w:rsidR="00D43B59" w:rsidRPr="00D43B59" w:rsidRDefault="00D43B59" w:rsidP="00D43B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C_d</w:t>
      </w:r>
      <w:proofErr w:type="spellEnd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dipende da Re</w:t>
      </w:r>
    </w:p>
    <w:p w:rsidR="00D43B59" w:rsidRPr="00D43B59" w:rsidRDefault="00D43B59" w:rsidP="00D43B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Re dipende da d</w:t>
      </w:r>
    </w:p>
    <w:p w:rsidR="00D43B59" w:rsidRPr="00D43B59" w:rsidRDefault="00D43B59" w:rsidP="00D43B59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Β 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dipende da d</w:t>
      </w:r>
    </w:p>
    <w:p w:rsid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La curva di convergenza mostra come d si stabilizza iterazione dopo iterazione.</w:t>
      </w:r>
    </w:p>
    <w:p w:rsidR="00D43B59" w:rsidRPr="00D43B59" w:rsidRDefault="00D43B59" w:rsidP="004F19A3">
      <w:pPr>
        <w:pStyle w:val="Titolo2"/>
        <w:rPr>
          <w:rFonts w:eastAsia="Times New Roman"/>
          <w:lang w:eastAsia="it-IT"/>
        </w:rPr>
      </w:pPr>
      <w:bookmarkStart w:id="18" w:name="_Toc221978549"/>
      <w:r w:rsidRPr="00D43B59">
        <w:rPr>
          <w:rFonts w:eastAsia="Times New Roman"/>
          <w:lang w:eastAsia="it-IT"/>
        </w:rPr>
        <w:t>6. Funzionamento grafico su HP Prime</w:t>
      </w:r>
      <w:bookmarkEnd w:id="18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Il programma:</w:t>
      </w:r>
    </w:p>
    <w:p w:rsidR="00D43B59" w:rsidRPr="00D43B59" w:rsidRDefault="00D43B59" w:rsidP="00D43B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Registra ad ogni iterazione il valore di d</w:t>
      </w:r>
    </w:p>
    <w:p w:rsidR="00D43B59" w:rsidRPr="00D43B59" w:rsidRDefault="00D43B59" w:rsidP="00D43B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Costruisce due liste:</w:t>
      </w:r>
    </w:p>
    <w:p w:rsidR="00D43B59" w:rsidRPr="00D43B59" w:rsidRDefault="00D43B59" w:rsidP="00D43B59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lista dei diametri</w:t>
      </w:r>
    </w:p>
    <w:p w:rsidR="00D43B59" w:rsidRPr="00D43B59" w:rsidRDefault="00D43B59" w:rsidP="00D43B59">
      <w:pPr>
        <w:numPr>
          <w:ilvl w:val="1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lista delle iterazioni</w:t>
      </w:r>
    </w:p>
    <w:p w:rsidR="00D43B59" w:rsidRPr="00D43B59" w:rsidRDefault="00D43B59" w:rsidP="00D43B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Imposta automaticamente la finestra grafica</w:t>
      </w:r>
    </w:p>
    <w:p w:rsidR="00D43B59" w:rsidRPr="00D43B59" w:rsidRDefault="00D43B59" w:rsidP="00D43B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Disegna la curva di convergenza</w:t>
      </w:r>
    </w:p>
    <w:p w:rsidR="00D43B59" w:rsidRPr="00D43B59" w:rsidRDefault="00D43B59" w:rsidP="00D43B5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Stampa i risultati sul grafico</w:t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Questo permette di:</w:t>
      </w:r>
    </w:p>
    <w:p w:rsidR="00D43B59" w:rsidRPr="00D43B59" w:rsidRDefault="00D43B59" w:rsidP="00D43B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verificare la stabilità</w:t>
      </w:r>
    </w:p>
    <w:p w:rsidR="00D43B59" w:rsidRPr="00D43B59" w:rsidRDefault="00D43B59" w:rsidP="00D43B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diagnosticare divergenze</w:t>
      </w:r>
    </w:p>
    <w:p w:rsidR="00D43B59" w:rsidRPr="00D43B59" w:rsidRDefault="00D43B59" w:rsidP="00D43B5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visualizzare la qualità della soluzione</w:t>
      </w:r>
    </w:p>
    <w:p w:rsidR="00D43B59" w:rsidRPr="00D43B59" w:rsidRDefault="00D43B59" w:rsidP="004F19A3">
      <w:pPr>
        <w:pStyle w:val="Titolo2"/>
        <w:rPr>
          <w:rFonts w:eastAsia="Times New Roman"/>
          <w:lang w:eastAsia="it-IT"/>
        </w:rPr>
      </w:pPr>
      <w:bookmarkStart w:id="19" w:name="_Toc221978550"/>
      <w:r w:rsidRPr="00D43B59">
        <w:rPr>
          <w:rFonts w:eastAsia="Times New Roman"/>
          <w:lang w:eastAsia="it-IT"/>
        </w:rPr>
        <w:t>7. Esempi numerici</w:t>
      </w:r>
      <w:bookmarkEnd w:id="19"/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20" w:name="_Toc221978551"/>
      <w:r w:rsidRPr="00D43B59">
        <w:rPr>
          <w:rFonts w:eastAsia="Times New Roman"/>
          <w:lang w:eastAsia="it-IT"/>
        </w:rPr>
        <w:t>7.1 Fluido incomprimibile (acqua)</w:t>
      </w:r>
      <w:bookmarkEnd w:id="20"/>
    </w:p>
    <w:p w:rsidR="00D43B59" w:rsidRPr="00D43B59" w:rsidRDefault="00D43B59" w:rsidP="00D43B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Q = 0.005 m³/s</w:t>
      </w:r>
    </w:p>
    <w:p w:rsidR="00D43B59" w:rsidRPr="00D43B59" w:rsidRDefault="00D43B59" w:rsidP="00D43B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 = 0.05 m</w:t>
      </w:r>
    </w:p>
    <w:p w:rsidR="00D43B59" w:rsidRPr="00D43B59" w:rsidRDefault="00D43B59" w:rsidP="00D43B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ΔP = 5000 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</w:p>
    <w:p w:rsidR="00D43B59" w:rsidRPr="00D43B59" w:rsidRDefault="00D43B59" w:rsidP="00D43B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ρ = 998 kg/m³</w:t>
      </w:r>
    </w:p>
    <w:p w:rsidR="00D43B59" w:rsidRPr="00D43B59" w:rsidRDefault="00D43B59" w:rsidP="00D43B5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μ = 0.001 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Pa·s</w:t>
      </w:r>
      <w:proofErr w:type="spellEnd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Risultato:</w:t>
      </w:r>
    </w:p>
    <w:p w:rsid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≈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0.0284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</w:p>
    <w:p w:rsidR="00D43B59" w:rsidRPr="00D43B59" w:rsidRDefault="00D43B59" w:rsidP="004F19A3">
      <w:pPr>
        <w:pStyle w:val="Titolo3"/>
        <w:rPr>
          <w:rFonts w:eastAsia="Times New Roman"/>
          <w:lang w:eastAsia="it-IT"/>
        </w:rPr>
      </w:pPr>
      <w:bookmarkStart w:id="21" w:name="_Toc221978552"/>
      <w:r w:rsidRPr="00D43B59">
        <w:rPr>
          <w:rFonts w:eastAsia="Times New Roman"/>
          <w:lang w:eastAsia="it-IT"/>
        </w:rPr>
        <w:t>7.2 Fluido comprimibile (aria)</w:t>
      </w:r>
      <w:bookmarkEnd w:id="21"/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Q = 0.2 kg/s</w:t>
      </w:r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 = 0.05 m</w:t>
      </w:r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ΔP = 4000 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P1 = 200000 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T1 = 300 K</w:t>
      </w:r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R = 287 J/kg/K</w:t>
      </w:r>
    </w:p>
    <w:p w:rsidR="00D43B59" w:rsidRPr="00D43B59" w:rsidRDefault="00D43B59" w:rsidP="00D43B5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μ = 1.8e-5 </w:t>
      </w:r>
      <w:proofErr w:type="spellStart"/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Pa·s</w:t>
      </w:r>
      <w:proofErr w:type="spellEnd"/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Risultato:</w:t>
      </w:r>
    </w:p>
    <w:p w:rsidR="00D43B59" w:rsidRP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≈</w:t>
      </w: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0.0217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m</w:t>
      </w:r>
    </w:p>
    <w:p w:rsidR="00D43B59" w:rsidRPr="00D43B59" w:rsidRDefault="00D43B59" w:rsidP="004F19A3">
      <w:pPr>
        <w:pStyle w:val="Titolo2"/>
        <w:rPr>
          <w:rFonts w:eastAsia="Times New Roman"/>
          <w:lang w:eastAsia="it-IT"/>
        </w:rPr>
      </w:pPr>
      <w:bookmarkStart w:id="22" w:name="_Toc221978553"/>
      <w:r w:rsidRPr="00D43B59">
        <w:rPr>
          <w:rFonts w:eastAsia="Times New Roman"/>
          <w:lang w:eastAsia="it-IT"/>
        </w:rPr>
        <w:t>8. Note ingegneristiche</w:t>
      </w:r>
      <w:bookmarkEnd w:id="22"/>
    </w:p>
    <w:p w:rsidR="00D43B59" w:rsidRPr="00D43B59" w:rsidRDefault="00D43B59" w:rsidP="00D43B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La comprimibilità è importante quando \Delta P/P_1&gt;0.05.</w:t>
      </w:r>
    </w:p>
    <w:p w:rsidR="00D43B59" w:rsidRPr="00D43B59" w:rsidRDefault="00D43B59" w:rsidP="00D43B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La dilatazione termica del metallo è trascurabile perché d e D si dilatano in modo proporzionale.</w:t>
      </w:r>
    </w:p>
    <w:p w:rsidR="00D43B59" w:rsidRPr="00D43B59" w:rsidRDefault="00D43B59" w:rsidP="00D43B5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Le formule seguono le raccomandazioni ISO 5167 semplificate.</w:t>
      </w:r>
    </w:p>
    <w:p w:rsidR="00E16D5E" w:rsidRDefault="00D43B59" w:rsidP="00E16D5E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43B59">
        <w:rPr>
          <w:rFonts w:ascii="Times New Roman" w:eastAsia="Times New Roman" w:hAnsi="Times New Roman" w:cs="Times New Roman"/>
          <w:sz w:val="24"/>
          <w:szCs w:val="24"/>
          <w:lang w:eastAsia="it-IT"/>
        </w:rPr>
        <w:t>L’accuratezza dipende dalla qualità dei dati di ingresso.</w:t>
      </w:r>
    </w:p>
    <w:p w:rsidR="00E16D5E" w:rsidRPr="00E16D5E" w:rsidRDefault="00E16D5E" w:rsidP="004F19A3">
      <w:pPr>
        <w:pStyle w:val="Titolo2"/>
        <w:rPr>
          <w:rFonts w:eastAsia="Times New Roman"/>
          <w:lang w:eastAsia="it-IT"/>
        </w:rPr>
      </w:pPr>
      <w:bookmarkStart w:id="23" w:name="_Toc221978554"/>
      <w:r w:rsidRPr="00E16D5E">
        <w:rPr>
          <w:rFonts w:eastAsia="Times New Roman"/>
          <w:lang w:eastAsia="it-IT"/>
        </w:rPr>
        <w:lastRenderedPageBreak/>
        <w:t>9. Appendice – Codice completo</w:t>
      </w:r>
      <w:bookmarkEnd w:id="23"/>
    </w:p>
    <w:p w:rsidR="00E16D5E" w:rsidRPr="00E16D5E" w:rsidRDefault="00E16D5E" w:rsidP="004F19A3">
      <w:pPr>
        <w:pStyle w:val="Titolo3"/>
        <w:rPr>
          <w:rFonts w:eastAsia="Times New Roman"/>
          <w:lang w:eastAsia="it-IT"/>
        </w:rPr>
      </w:pPr>
      <w:bookmarkStart w:id="24" w:name="_Toc221978555"/>
      <w:r w:rsidRPr="00E16D5E">
        <w:rPr>
          <w:rFonts w:eastAsia="Times New Roman"/>
          <w:lang w:eastAsia="it-IT"/>
        </w:rPr>
        <w:t>9.1 Programma HP Prime – Fluido incomprimibile</w:t>
      </w:r>
      <w:bookmarkEnd w:id="24"/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EXPORT ORIFIZIO_INCOMP()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BEGIN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q, D,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 rho, mu;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d, A, beta,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v, Re,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iter,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 i;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q,"Portata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Q (m3/s)");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D,"Diametro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tubo D (m)");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,"Delta P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INPUT(rho,"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Densita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(kg/m3)");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INPUT(mu,"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Viscosita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*s)");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d := D*0.5;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{d};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{0};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iter := 0;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REPEAT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iter := iter + 1;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A := PI*d^2/4;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beta := d/D;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v := q/A;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Re := rho*v*d/mu;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0.61 + 5000/Re;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*A/SQRT(1 - beta^4)) * SQRT(2*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/rho);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q;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CONCAT(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,{d});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CONCAT(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,{iter});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d := d -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*0.1*d;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UNTIL ABS(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 &lt; q*0.0001 OR iter &gt; 200;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STARTAPP("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Function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RECT();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FOR i FROM 1 TO SIZE(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)-1 DO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LINE(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(i+1),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(i+1), RGB(0,0,255));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END;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TEXTOUT("d = "+STRING(d,5),10,200);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FREEZE;</w:t>
      </w:r>
    </w:p>
    <w:p w:rsidR="00D43B59" w:rsidRPr="00D43B59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END;</w:t>
      </w:r>
    </w:p>
    <w:p w:rsidR="00D43B59" w:rsidRDefault="00D43B59" w:rsidP="00D43B5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16D5E" w:rsidRDefault="00E16D5E" w:rsidP="004F19A3">
      <w:pPr>
        <w:pStyle w:val="Titolo3"/>
      </w:pPr>
      <w:bookmarkStart w:id="25" w:name="_Toc221978556"/>
      <w:r>
        <w:t>9.2 Programma HP Prime – Fluido comprimibile (con T1 e R)</w:t>
      </w:r>
      <w:bookmarkEnd w:id="25"/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EXPORT ORIFIZIO_COMP()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BEGIN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q, D,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 mu;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P1, T1, R, rho;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d, A, beta,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v, Re,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 Y;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LOCAL iter,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 i;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q,"Portata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Q (m3/s)");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D,"Diametro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tubo D (m)");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,"Delta P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INPUT(P1,"Pressione P1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INPUT(T1,"Temperatura T1 (K)");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INPUT(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R,"Costante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gas R");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  INPUT(mu,"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Viscosita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Pa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*s)");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rho := P1/(R*T1);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d := D*0.5;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{d};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{0};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iter := 0;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REPEAT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iter := iter + 1;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A := PI*d^2/4;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beta := d/D;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v := q/A;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Re := rho*v*d/mu;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0.61 + 5000/Re;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Y := 1 - 0.41*beta^4*(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/P1);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IF Y &lt; 0.5 THEN Y := 0.5; END;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Cd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*A*Y/SQRT(1 - beta^4)) * SQRT(2*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dP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/rho);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qcalc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- q;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CONCAT(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,{d});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</w:t>
      </w:r>
      <w:r w:rsidR="004F19A3">
        <w:rPr>
          <w:rFonts w:ascii="Times New Roman" w:eastAsia="Times New Roman" w:hAnsi="Times New Roman" w:cs="Times New Roman"/>
          <w:sz w:val="24"/>
          <w:szCs w:val="24"/>
          <w:lang w:eastAsia="it-IT"/>
        </w:rPr>
        <w:t>tlist</w:t>
      </w:r>
      <w:proofErr w:type="spellEnd"/>
      <w:r w:rsidR="004F19A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:= CONCAT(</w:t>
      </w:r>
      <w:proofErr w:type="spellStart"/>
      <w:r w:rsidR="004F19A3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="004F19A3">
        <w:rPr>
          <w:rFonts w:ascii="Times New Roman" w:eastAsia="Times New Roman" w:hAnsi="Times New Roman" w:cs="Times New Roman"/>
          <w:sz w:val="24"/>
          <w:szCs w:val="24"/>
          <w:lang w:eastAsia="it-IT"/>
        </w:rPr>
        <w:t>,{iter});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d := d -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*0.1*d;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UNTIL ABS(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err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 &lt; q*0.0001 OR iter &gt; 200;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STARTAPP("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Function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");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RECT();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FOR i FROM 1 TO SIZE(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)-1 DO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  LINE(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itlist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(i+1), </w:t>
      </w:r>
      <w:proofErr w:type="spellStart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dlist</w:t>
      </w:r>
      <w:proofErr w:type="spellEnd"/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(i+1), RGB(0,0,255));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END;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 xml:space="preserve">  TEXTOUT("d = "+STRING(d,5),10,200);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TEXTOUT("Y = "+STRING(Y,5),10,180);</w:t>
      </w:r>
    </w:p>
    <w:p w:rsidR="00E16D5E" w:rsidRPr="00E16D5E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FREEZE;</w:t>
      </w:r>
    </w:p>
    <w:p w:rsidR="00E16D5E" w:rsidRPr="00D43B59" w:rsidRDefault="00E16D5E" w:rsidP="00E16D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E16D5E">
        <w:rPr>
          <w:rFonts w:ascii="Times New Roman" w:eastAsia="Times New Roman" w:hAnsi="Times New Roman" w:cs="Times New Roman"/>
          <w:sz w:val="24"/>
          <w:szCs w:val="24"/>
          <w:lang w:eastAsia="it-IT"/>
        </w:rPr>
        <w:t>END;</w:t>
      </w:r>
    </w:p>
    <w:p w:rsidR="00D43B59" w:rsidRDefault="00D43B59"/>
    <w:sectPr w:rsidR="00D43B59" w:rsidSect="004F19A3">
      <w:pgSz w:w="11906" w:h="16838"/>
      <w:pgMar w:top="1417" w:right="1134" w:bottom="1134" w:left="1134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F0361"/>
    <w:multiLevelType w:val="multilevel"/>
    <w:tmpl w:val="B4887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25623"/>
    <w:multiLevelType w:val="multilevel"/>
    <w:tmpl w:val="8C147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5B3815"/>
    <w:multiLevelType w:val="multilevel"/>
    <w:tmpl w:val="779A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C24127"/>
    <w:multiLevelType w:val="multilevel"/>
    <w:tmpl w:val="5F305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0C3AEA"/>
    <w:multiLevelType w:val="multilevel"/>
    <w:tmpl w:val="C8E4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851B2D"/>
    <w:multiLevelType w:val="hybridMultilevel"/>
    <w:tmpl w:val="A95A60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714A0C"/>
    <w:multiLevelType w:val="multilevel"/>
    <w:tmpl w:val="F1F85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42E5FFF"/>
    <w:multiLevelType w:val="multilevel"/>
    <w:tmpl w:val="F88E0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651D8B"/>
    <w:multiLevelType w:val="multilevel"/>
    <w:tmpl w:val="0342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C606E0"/>
    <w:multiLevelType w:val="multilevel"/>
    <w:tmpl w:val="BFB871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4D6825"/>
    <w:multiLevelType w:val="multilevel"/>
    <w:tmpl w:val="580C3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13D5C35"/>
    <w:multiLevelType w:val="multilevel"/>
    <w:tmpl w:val="68923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7E1E7D"/>
    <w:multiLevelType w:val="multilevel"/>
    <w:tmpl w:val="D50A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DA3944"/>
    <w:multiLevelType w:val="multilevel"/>
    <w:tmpl w:val="6026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9CD7EC0"/>
    <w:multiLevelType w:val="multilevel"/>
    <w:tmpl w:val="D6701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AD92EBC"/>
    <w:multiLevelType w:val="multilevel"/>
    <w:tmpl w:val="36805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8C7A0A"/>
    <w:multiLevelType w:val="multilevel"/>
    <w:tmpl w:val="2F14A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F11D1B"/>
    <w:multiLevelType w:val="multilevel"/>
    <w:tmpl w:val="78ACD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8"/>
  </w:num>
  <w:num w:numId="3">
    <w:abstractNumId w:val="6"/>
  </w:num>
  <w:num w:numId="4">
    <w:abstractNumId w:val="12"/>
  </w:num>
  <w:num w:numId="5">
    <w:abstractNumId w:val="11"/>
  </w:num>
  <w:num w:numId="6">
    <w:abstractNumId w:val="2"/>
  </w:num>
  <w:num w:numId="7">
    <w:abstractNumId w:val="17"/>
  </w:num>
  <w:num w:numId="8">
    <w:abstractNumId w:val="14"/>
  </w:num>
  <w:num w:numId="9">
    <w:abstractNumId w:val="4"/>
  </w:num>
  <w:num w:numId="10">
    <w:abstractNumId w:val="13"/>
  </w:num>
  <w:num w:numId="11">
    <w:abstractNumId w:val="10"/>
  </w:num>
  <w:num w:numId="12">
    <w:abstractNumId w:val="9"/>
  </w:num>
  <w:num w:numId="13">
    <w:abstractNumId w:val="3"/>
  </w:num>
  <w:num w:numId="14">
    <w:abstractNumId w:val="15"/>
  </w:num>
  <w:num w:numId="15">
    <w:abstractNumId w:val="1"/>
  </w:num>
  <w:num w:numId="16">
    <w:abstractNumId w:val="7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2DD"/>
    <w:rsid w:val="00080103"/>
    <w:rsid w:val="003442DD"/>
    <w:rsid w:val="004F19A3"/>
    <w:rsid w:val="00744404"/>
    <w:rsid w:val="00D43B59"/>
    <w:rsid w:val="00E16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16D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16D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16D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43B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43B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nfasigrassetto">
    <w:name w:val="Strong"/>
    <w:basedOn w:val="Carpredefinitoparagrafo"/>
    <w:uiPriority w:val="22"/>
    <w:qFormat/>
    <w:rsid w:val="00D43B59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4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B5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16D5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16D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16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16D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F19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F19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F19A3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F19A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4F19A3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4F19A3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4F19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16D5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16D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E16D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43B5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D43B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Enfasigrassetto">
    <w:name w:val="Strong"/>
    <w:basedOn w:val="Carpredefinitoparagrafo"/>
    <w:uiPriority w:val="22"/>
    <w:qFormat/>
    <w:rsid w:val="00D43B59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D43B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43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43B5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16D5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16D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16D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16D5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4F19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4F19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it-IT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4F19A3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4F19A3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4F19A3"/>
    <w:pPr>
      <w:spacing w:after="100"/>
      <w:ind w:left="220"/>
    </w:pPr>
  </w:style>
  <w:style w:type="paragraph" w:styleId="Sommario3">
    <w:name w:val="toc 3"/>
    <w:basedOn w:val="Normale"/>
    <w:next w:val="Normale"/>
    <w:autoRedefine/>
    <w:uiPriority w:val="39"/>
    <w:unhideWhenUsed/>
    <w:rsid w:val="004F19A3"/>
    <w:pPr>
      <w:spacing w:after="100"/>
      <w:ind w:left="440"/>
    </w:pPr>
  </w:style>
  <w:style w:type="character" w:styleId="Collegamentoipertestuale">
    <w:name w:val="Hyperlink"/>
    <w:basedOn w:val="Carpredefinitoparagrafo"/>
    <w:uiPriority w:val="99"/>
    <w:unhideWhenUsed/>
    <w:rsid w:val="004F19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8C12C-7CFE-4159-9445-7368C3588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TECNICOProgrammi HP Prime per il calcolo del diametro di orifizi</dc:title>
  <dc:subject>Fluidi incomprimibili e comprimibili</dc:subject>
  <dc:creator>root</dc:creator>
  <cp:lastModifiedBy>root</cp:lastModifiedBy>
  <cp:revision>2</cp:revision>
  <dcterms:created xsi:type="dcterms:W3CDTF">2026-02-14T15:22:00Z</dcterms:created>
  <dcterms:modified xsi:type="dcterms:W3CDTF">2026-02-14T15:22:00Z</dcterms:modified>
</cp:coreProperties>
</file>